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639A8" w14:textId="77777777" w:rsidR="00000000" w:rsidRDefault="00075C44">
      <w:pPr>
        <w:pStyle w:val="TTPTitle"/>
        <w:rPr>
          <w:sz w:val="28"/>
          <w:szCs w:val="28"/>
        </w:rPr>
      </w:pPr>
      <w:bookmarkStart w:id="0" w:name="_GoBack"/>
      <w:bookmarkEnd w:id="0"/>
      <w:r>
        <w:rPr>
          <w:sz w:val="28"/>
          <w:szCs w:val="28"/>
        </w:rPr>
        <w:t>Your Paper's Title Starts Here: Please Center</w:t>
      </w:r>
    </w:p>
    <w:p w14:paraId="3B8EE9A7" w14:textId="77777777" w:rsidR="00000000" w:rsidRDefault="00075C44">
      <w:pPr>
        <w:pStyle w:val="TTPAuthors"/>
      </w:pPr>
      <w:r>
        <w:rPr>
          <w:rFonts w:hint="eastAsia"/>
          <w:lang w:eastAsia="zh-CN"/>
        </w:rPr>
        <w:t>Qian</w:t>
      </w:r>
      <w:r>
        <w:t xml:space="preserve"> Z</w:t>
      </w:r>
      <w:r>
        <w:rPr>
          <w:rFonts w:hint="eastAsia"/>
          <w:lang w:eastAsia="zh-CN"/>
        </w:rPr>
        <w:t>hao</w:t>
      </w:r>
      <w:r>
        <w:rPr>
          <w:vertAlign w:val="superscript"/>
        </w:rPr>
        <w:t>1, a</w:t>
      </w:r>
      <w:r>
        <w:rPr>
          <w:bCs/>
        </w:rPr>
        <w:t>,</w:t>
      </w:r>
      <w:r>
        <w:t xml:space="preserve"> </w:t>
      </w:r>
      <w:r>
        <w:rPr>
          <w:rFonts w:hint="eastAsia"/>
          <w:lang w:eastAsia="zh-CN"/>
        </w:rPr>
        <w:t>S</w:t>
      </w:r>
      <w:r>
        <w:rPr>
          <w:rFonts w:hint="eastAsia"/>
          <w:lang w:eastAsia="zh-CN"/>
        </w:rPr>
        <w:t>an</w:t>
      </w:r>
      <w:r>
        <w:t xml:space="preserve"> Li</w:t>
      </w:r>
      <w:r>
        <w:rPr>
          <w:vertAlign w:val="superscript"/>
        </w:rPr>
        <w:t xml:space="preserve">2, b </w:t>
      </w:r>
      <w:r>
        <w:t xml:space="preserve">and </w:t>
      </w:r>
      <w:r>
        <w:rPr>
          <w:rFonts w:hint="eastAsia"/>
          <w:lang w:eastAsia="zh-CN"/>
        </w:rPr>
        <w:t>Er</w:t>
      </w:r>
      <w:r>
        <w:t xml:space="preserve"> </w:t>
      </w:r>
      <w:r>
        <w:rPr>
          <w:rFonts w:hint="eastAsia"/>
          <w:lang w:eastAsia="zh-CN"/>
        </w:rPr>
        <w:t>Wang</w:t>
      </w:r>
      <w:r>
        <w:rPr>
          <w:vertAlign w:val="superscript"/>
        </w:rPr>
        <w:t xml:space="preserve">2, c </w:t>
      </w:r>
    </w:p>
    <w:p w14:paraId="74A67CD0" w14:textId="77777777" w:rsidR="00000000" w:rsidRDefault="00075C44">
      <w:pPr>
        <w:pStyle w:val="TTPAddress"/>
      </w:pPr>
      <w:r>
        <w:rPr>
          <w:vertAlign w:val="superscript"/>
        </w:rPr>
        <w:t>1</w:t>
      </w:r>
      <w:r>
        <w:t xml:space="preserve">School of xxx, xxx University, Guangzhou </w:t>
      </w:r>
      <w:r>
        <w:rPr>
          <w:rFonts w:hint="eastAsia"/>
          <w:lang w:eastAsia="zh-CN"/>
        </w:rPr>
        <w:t>12</w:t>
      </w:r>
      <w:r>
        <w:t>0000, China;</w:t>
      </w:r>
    </w:p>
    <w:p w14:paraId="320F2CE7" w14:textId="77777777" w:rsidR="00000000" w:rsidRDefault="00075C44">
      <w:pPr>
        <w:pStyle w:val="TTPAddress"/>
      </w:pPr>
      <w:r>
        <w:rPr>
          <w:vertAlign w:val="superscript"/>
        </w:rPr>
        <w:t>2</w:t>
      </w:r>
      <w:r>
        <w:t xml:space="preserve">School of yyy, zzz University, Guangzhou </w:t>
      </w:r>
      <w:r>
        <w:rPr>
          <w:rFonts w:hint="eastAsia"/>
          <w:lang w:eastAsia="zh-CN"/>
        </w:rPr>
        <w:t>12</w:t>
      </w:r>
      <w:r>
        <w:t>0000, China.</w:t>
      </w:r>
    </w:p>
    <w:p w14:paraId="0B3A5EC8" w14:textId="77777777" w:rsidR="00000000" w:rsidRDefault="00075C44">
      <w:pPr>
        <w:pStyle w:val="TTPAddress"/>
      </w:pPr>
      <w:r>
        <w:rPr>
          <w:vertAlign w:val="superscript"/>
        </w:rPr>
        <w:t>a</w:t>
      </w:r>
      <w:r>
        <w:rPr>
          <w:rFonts w:hint="eastAsia"/>
          <w:lang w:eastAsia="zh-CN"/>
        </w:rPr>
        <w:t>zzz</w:t>
      </w:r>
      <w:r>
        <w:t>@1</w:t>
      </w:r>
      <w:r>
        <w:rPr>
          <w:rFonts w:hint="eastAsia"/>
          <w:lang w:eastAsia="zh-CN"/>
        </w:rPr>
        <w:t>26</w:t>
      </w:r>
      <w:r>
        <w:t xml:space="preserve">.com, </w:t>
      </w:r>
      <w:r>
        <w:rPr>
          <w:vertAlign w:val="superscript"/>
        </w:rPr>
        <w:t>b</w:t>
      </w:r>
      <w:r>
        <w:t>xxx@1</w:t>
      </w:r>
      <w:r>
        <w:rPr>
          <w:rFonts w:hint="eastAsia"/>
          <w:lang w:eastAsia="zh-CN"/>
        </w:rPr>
        <w:t>63</w:t>
      </w:r>
      <w:r>
        <w:t xml:space="preserve">.com, </w:t>
      </w:r>
      <w:r>
        <w:rPr>
          <w:vertAlign w:val="superscript"/>
        </w:rPr>
        <w:t>c</w:t>
      </w:r>
      <w:r>
        <w:t>yyyy@ccc.com</w:t>
      </w:r>
    </w:p>
    <w:p w14:paraId="5952CF5C" w14:textId="77777777" w:rsidR="00000000" w:rsidRDefault="00075C44">
      <w:pPr>
        <w:pStyle w:val="TTPKeywords"/>
        <w:rPr>
          <w:b/>
          <w:bCs/>
          <w:i/>
          <w:iCs/>
        </w:rPr>
      </w:pPr>
      <w:r>
        <w:rPr>
          <w:b/>
          <w:bCs/>
        </w:rPr>
        <w:t>Keywords:</w:t>
      </w:r>
      <w:r>
        <w:t xml:space="preserve"> L</w:t>
      </w:r>
      <w:r>
        <w:t xml:space="preserve">ist the, keywords covered, in your paper. </w:t>
      </w:r>
    </w:p>
    <w:p w14:paraId="58E9D8CF" w14:textId="77777777" w:rsidR="00000000" w:rsidRDefault="00075C44">
      <w:pPr>
        <w:pStyle w:val="TTPAbstract"/>
        <w:rPr>
          <w:b/>
        </w:rPr>
      </w:pPr>
      <w:r>
        <w:rPr>
          <w:b/>
        </w:rPr>
        <w:t xml:space="preserve">Abstract. </w:t>
      </w:r>
      <w:r>
        <w:t>This template explains and demonstrates how to prepare your camera-ready paper for Trans Tech Publications. The best is to read these instructions and follow the outline of this text. Please make the pag</w:t>
      </w:r>
      <w:r>
        <w:t>e settings of your word processor to A4 format (21 x 29,7 cm or 8 x 11 inches); with the margins: bottom 1.5 cm (0.59 in) and top 2.5 cm (0.98 in), right/left margins must be 2 cm (0.78 in). This template explains and demonstrates how to prepare your camer</w:t>
      </w:r>
      <w:r>
        <w:t xml:space="preserve">a-ready paper for Trans Tech Publications. The best is to read these instructions and follow the outline of this text. Please make the page settings of your word processor to A4 format (21 x 29,7 cm or 8 x 11 inches); with the margins: bottom 1.5 cm (0.59 </w:t>
      </w:r>
      <w:r>
        <w:t>in) and top 2.5 cm (0.98 in), right/left margins must be 2 cm (0.78 in).</w:t>
      </w:r>
    </w:p>
    <w:p w14:paraId="1E2F559E" w14:textId="77777777" w:rsidR="00000000" w:rsidRDefault="00075C44">
      <w:pPr>
        <w:pStyle w:val="TTPSectionHeading"/>
      </w:pPr>
      <w:r>
        <w:t>Introduction</w:t>
      </w:r>
    </w:p>
    <w:p w14:paraId="18F44EC4" w14:textId="77777777" w:rsidR="00000000" w:rsidRDefault="00075C44">
      <w:pPr>
        <w:pStyle w:val="TTPParagraphothers"/>
        <w:ind w:firstLine="0"/>
      </w:pPr>
      <w:r>
        <w:t xml:space="preserve">All manuscripts must be in English, also the table and figure texts, otherwise we cannot publish your paper. Please keep a second copy of your manuscript in your office. </w:t>
      </w:r>
      <w:r>
        <w:t>When receiving the paper, we assume that the corresponding authors grant us the copyright to use the paper for the book or journal in question. Should authors use tables or figures from other Publications, they must ask the corresponding publishers to gran</w:t>
      </w:r>
      <w:r>
        <w:t xml:space="preserve">t them the right to publish this material in their paper. Use </w:t>
      </w:r>
      <w:r>
        <w:rPr>
          <w:i/>
          <w:iCs/>
        </w:rPr>
        <w:t>italic</w:t>
      </w:r>
      <w:r>
        <w:t xml:space="preserve"> for emphasizing a word or phrase. Do not use boldface typing or capital letters except for section headings (cf. remarks on section headings, below). </w:t>
      </w:r>
    </w:p>
    <w:p w14:paraId="6F7E69CD" w14:textId="77777777" w:rsidR="00000000" w:rsidRDefault="00075C44">
      <w:pPr>
        <w:pStyle w:val="TTPParagraphothers"/>
      </w:pPr>
      <w:r>
        <w:t>Do not number your paper: All manusc</w:t>
      </w:r>
      <w:r>
        <w:t>ripts must be in English, also the table and figure texts, otherwise we cannot publish your paper. Please keep a second copy of your manuscript in your office. When receiving the paper, we assume that the corresponding authors grant us the copyright to use</w:t>
      </w:r>
      <w:r>
        <w:t xml:space="preserve"> the paper for the book or journal in question. </w:t>
      </w:r>
    </w:p>
    <w:p w14:paraId="5FADCAF1" w14:textId="77777777" w:rsidR="00000000" w:rsidRDefault="00075C44">
      <w:pPr>
        <w:pStyle w:val="TTPSectionHeading"/>
      </w:pPr>
      <w:r>
        <w:t>Organization of the Text</w:t>
      </w:r>
    </w:p>
    <w:p w14:paraId="294F67ED" w14:textId="77777777" w:rsidR="00000000" w:rsidRDefault="00075C44">
      <w:pPr>
        <w:pStyle w:val="TTPParagraphothers"/>
        <w:ind w:firstLine="0"/>
      </w:pPr>
      <w:r>
        <w:rPr>
          <w:b/>
          <w:bCs/>
        </w:rPr>
        <w:t>Section Headings.</w:t>
      </w:r>
      <w:r>
        <w:t xml:space="preserve"> The section headings are in boldface capital and lowercase letters. Second level headings are typed as part of the succeeding paragraph (like the subsection heading</w:t>
      </w:r>
      <w:r>
        <w:t xml:space="preserve"> of this paragraph). All manuscripts must be in English, also the table and figure texts, otherwise we cannot publish your paper. Please keep a second copy of your manuscript in your office. When receiving the paper, we assume that the corresponding author</w:t>
      </w:r>
      <w:r>
        <w:t>s grant us the copyright to use the paper for the book or journal in question. When receiving the paper, we assume that the corresponding authors grant us the copyright to use the paper for the book or journal in question. When receiving the paper, we assu</w:t>
      </w:r>
      <w:r>
        <w:t>me that the corresponding authors grant us the copyright to use.</w:t>
      </w:r>
    </w:p>
    <w:p w14:paraId="6652C9E9" w14:textId="77777777" w:rsidR="00000000" w:rsidRDefault="00075C44">
      <w:pPr>
        <w:pStyle w:val="TTPParagraphothers"/>
      </w:pPr>
      <w:r>
        <w:rPr>
          <w:b/>
          <w:bCs/>
        </w:rPr>
        <w:t>Page Numbers.</w:t>
      </w:r>
      <w:r>
        <w:t xml:space="preserve"> Do not number your paper: All manuscripts must be in English, also the table and figure texts, otherwise we cannot publish your paper. Please keep a second copy of your manuscri</w:t>
      </w:r>
      <w:r>
        <w:t>pt in your office. When receiving the paper, we assume that the corresponding authors grant us the copyright to use the paper for the book or journal in question. Should authors use tables or figures from other Publications, they must ask the corresponding</w:t>
      </w:r>
      <w:r>
        <w:t xml:space="preserve"> publishers to grant them the right to publish this material in their paper. Use italic for emphasizing a word or phrase. Do not use boldface typing or capital letters except for section headings (cf. remarks on section headings, below). </w:t>
      </w:r>
    </w:p>
    <w:p w14:paraId="1118CF2E" w14:textId="77777777" w:rsidR="00000000" w:rsidRDefault="00075C44">
      <w:pPr>
        <w:pStyle w:val="TTPParagraphothers"/>
      </w:pPr>
      <w:r>
        <w:t>c</w:t>
      </w:r>
      <w:r>
        <w:rPr>
          <w:vertAlign w:val="subscript"/>
        </w:rPr>
        <w:t xml:space="preserve">2 </w:t>
      </w:r>
      <w:r>
        <w:t>= a</w:t>
      </w:r>
      <w:r>
        <w:rPr>
          <w:vertAlign w:val="subscript"/>
        </w:rPr>
        <w:t>2</w:t>
      </w:r>
      <w:r>
        <w:t xml:space="preserve"> + b</w:t>
      </w:r>
      <w:r>
        <w:rPr>
          <w:vertAlign w:val="subscript"/>
        </w:rPr>
        <w:t>2</w:t>
      </w:r>
      <w:r>
        <w:t xml:space="preserve">.    </w:t>
      </w:r>
      <w:r>
        <w:t xml:space="preserve">                                                                                                                               (1)</w:t>
      </w:r>
    </w:p>
    <w:p w14:paraId="7FD0E1E3" w14:textId="77777777" w:rsidR="00000000" w:rsidRDefault="00075C44">
      <w:pPr>
        <w:pStyle w:val="TTPSectionHeading"/>
      </w:pPr>
      <w:r>
        <w:lastRenderedPageBreak/>
        <w:t>Literature References</w:t>
      </w:r>
    </w:p>
    <w:p w14:paraId="0B76BAED" w14:textId="77777777" w:rsidR="00000000" w:rsidRDefault="00075C44">
      <w:pPr>
        <w:pStyle w:val="TTPParagraphothers"/>
        <w:ind w:firstLine="0"/>
      </w:pPr>
      <w:r>
        <w:t>References are cited in the text just by square brackets [1]. (If square brackets are not available, sl</w:t>
      </w:r>
      <w:r>
        <w:t xml:space="preserve">ashes may be used instead, e.g. /2/.) Two or more references at a time may be put in one set of brackets [3, 4]. The references are to be numbered in the order in which they are cited in the text and are to be listed at the end of the contribution under a </w:t>
      </w:r>
      <w:r>
        <w:t xml:space="preserve">heading </w:t>
      </w:r>
      <w:r>
        <w:rPr>
          <w:i/>
          <w:iCs/>
        </w:rPr>
        <w:t>References</w:t>
      </w:r>
      <w:r>
        <w:t xml:space="preserve">, see our example below. </w:t>
      </w:r>
    </w:p>
    <w:p w14:paraId="64EDDA81" w14:textId="15C7B685" w:rsidR="00000000" w:rsidRDefault="008F0636">
      <w:pPr>
        <w:pStyle w:val="TTPParagraphothers"/>
        <w:ind w:firstLine="0"/>
        <w:jc w:val="center"/>
      </w:pPr>
      <w:r>
        <w:rPr>
          <w:noProof/>
          <w:lang w:eastAsia="zh-CN"/>
        </w:rPr>
        <w:drawing>
          <wp:inline distT="0" distB="0" distL="0" distR="0" wp14:anchorId="2DA08D91" wp14:editId="1F1F7B3E">
            <wp:extent cx="2998470" cy="786765"/>
            <wp:effectExtent l="0" t="0" r="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extLst>
                        <a:ext uri="{28A0092B-C50C-407E-A947-70E740481C1C}">
                          <a14:useLocalDpi xmlns:a14="http://schemas.microsoft.com/office/drawing/2010/main" val="0"/>
                        </a:ext>
                      </a:extLst>
                    </a:blip>
                    <a:srcRect l="1447" t="6596" r="441" b="-1070"/>
                    <a:stretch>
                      <a:fillRect/>
                    </a:stretch>
                  </pic:blipFill>
                  <pic:spPr bwMode="auto">
                    <a:xfrm>
                      <a:off x="0" y="0"/>
                      <a:ext cx="2998470" cy="786765"/>
                    </a:xfrm>
                    <a:prstGeom prst="rect">
                      <a:avLst/>
                    </a:prstGeom>
                    <a:noFill/>
                    <a:ln>
                      <a:noFill/>
                    </a:ln>
                    <a:effectLst/>
                  </pic:spPr>
                </pic:pic>
              </a:graphicData>
            </a:graphic>
          </wp:inline>
        </w:drawing>
      </w:r>
    </w:p>
    <w:p w14:paraId="13E480D9" w14:textId="77777777" w:rsidR="00000000" w:rsidRDefault="00075C44">
      <w:pPr>
        <w:pStyle w:val="TTPParagraphothers"/>
        <w:ind w:firstLine="0"/>
        <w:jc w:val="center"/>
      </w:pPr>
      <w:r>
        <w:t>Fig. 1 Two or more references</w:t>
      </w:r>
    </w:p>
    <w:p w14:paraId="402FD395" w14:textId="77777777" w:rsidR="00000000" w:rsidRDefault="00075C44">
      <w:pPr>
        <w:pStyle w:val="TTPParagraphothers"/>
      </w:pPr>
      <w:r>
        <w:t>References are cited in the text just by square brackets [1]. (If square brackets are not available, slashes may be used instead, e.g. /2/.) Two or more references at a time may be</w:t>
      </w:r>
      <w:r>
        <w:t xml:space="preserve"> put in one set of brackets [3, 4]. The references are to be numbered in the order in which they are cited in the text and are to be listed at the end of the contribution under a heading References, see our example below. </w:t>
      </w:r>
    </w:p>
    <w:p w14:paraId="05D4D14D" w14:textId="77777777" w:rsidR="00000000" w:rsidRDefault="00075C44">
      <w:pPr>
        <w:pStyle w:val="TTPParagraphothers"/>
        <w:ind w:firstLine="0"/>
        <w:jc w:val="center"/>
      </w:pPr>
      <w:r>
        <w:t xml:space="preserve">Table 1 </w:t>
      </w:r>
      <w:r>
        <w:rPr>
          <w:rFonts w:hint="eastAsia"/>
          <w:lang w:eastAsia="zh-CN"/>
        </w:rPr>
        <w:t>Four</w:t>
      </w:r>
      <w:r>
        <w:t xml:space="preserve"> Scheme comparing</w:t>
      </w:r>
    </w:p>
    <w:tbl>
      <w:tblPr>
        <w:tblW w:w="0" w:type="auto"/>
        <w:jc w:val="center"/>
        <w:tblInd w:w="0" w:type="dxa"/>
        <w:tblBorders>
          <w:top w:val="single" w:sz="12" w:space="0" w:color="008000"/>
          <w:bottom w:val="single" w:sz="12" w:space="0" w:color="008000"/>
        </w:tblBorders>
        <w:tblLayout w:type="fixed"/>
        <w:tblLook w:val="0000" w:firstRow="0" w:lastRow="0" w:firstColumn="0" w:lastColumn="0" w:noHBand="0" w:noVBand="0"/>
      </w:tblPr>
      <w:tblGrid>
        <w:gridCol w:w="1193"/>
        <w:gridCol w:w="1390"/>
        <w:gridCol w:w="1390"/>
        <w:gridCol w:w="1390"/>
      </w:tblGrid>
      <w:tr w:rsidR="00000000" w14:paraId="6CC8702E" w14:textId="77777777">
        <w:trPr>
          <w:trHeight w:val="252"/>
          <w:jc w:val="center"/>
        </w:trPr>
        <w:tc>
          <w:tcPr>
            <w:tcW w:w="1193" w:type="dxa"/>
            <w:tcBorders>
              <w:bottom w:val="single" w:sz="6" w:space="0" w:color="008000"/>
            </w:tcBorders>
          </w:tcPr>
          <w:p w14:paraId="506E261A" w14:textId="77777777" w:rsidR="00000000" w:rsidRDefault="00075C44">
            <w:pPr>
              <w:widowControl w:val="0"/>
              <w:jc w:val="center"/>
              <w:rPr>
                <w:rFonts w:hint="eastAsia"/>
                <w:sz w:val="22"/>
                <w:szCs w:val="22"/>
              </w:rPr>
            </w:pPr>
            <w:r>
              <w:rPr>
                <w:sz w:val="22"/>
                <w:szCs w:val="22"/>
              </w:rPr>
              <w:t>Num</w:t>
            </w:r>
            <w:r>
              <w:rPr>
                <w:sz w:val="22"/>
                <w:szCs w:val="22"/>
              </w:rPr>
              <w:t>ble</w:t>
            </w:r>
          </w:p>
        </w:tc>
        <w:tc>
          <w:tcPr>
            <w:tcW w:w="1390" w:type="dxa"/>
            <w:tcBorders>
              <w:bottom w:val="single" w:sz="6" w:space="0" w:color="008000"/>
            </w:tcBorders>
          </w:tcPr>
          <w:p w14:paraId="2CB896F4" w14:textId="77777777" w:rsidR="00000000" w:rsidRDefault="00075C44">
            <w:pPr>
              <w:widowControl w:val="0"/>
              <w:jc w:val="center"/>
              <w:rPr>
                <w:rFonts w:hint="eastAsia"/>
                <w:sz w:val="22"/>
                <w:szCs w:val="22"/>
              </w:rPr>
            </w:pPr>
            <w:r>
              <w:rPr>
                <w:sz w:val="22"/>
                <w:szCs w:val="22"/>
              </w:rPr>
              <w:t>Scheme 1</w:t>
            </w:r>
          </w:p>
        </w:tc>
        <w:tc>
          <w:tcPr>
            <w:tcW w:w="1390" w:type="dxa"/>
            <w:tcBorders>
              <w:bottom w:val="single" w:sz="6" w:space="0" w:color="008000"/>
            </w:tcBorders>
          </w:tcPr>
          <w:p w14:paraId="4083CA82" w14:textId="77777777" w:rsidR="00000000" w:rsidRDefault="00075C44">
            <w:pPr>
              <w:widowControl w:val="0"/>
              <w:jc w:val="center"/>
              <w:rPr>
                <w:rFonts w:hint="eastAsia"/>
                <w:sz w:val="22"/>
                <w:szCs w:val="22"/>
              </w:rPr>
            </w:pPr>
            <w:r>
              <w:rPr>
                <w:sz w:val="22"/>
                <w:szCs w:val="22"/>
              </w:rPr>
              <w:t>Scheme 2</w:t>
            </w:r>
          </w:p>
        </w:tc>
        <w:tc>
          <w:tcPr>
            <w:tcW w:w="1390" w:type="dxa"/>
            <w:tcBorders>
              <w:bottom w:val="single" w:sz="6" w:space="0" w:color="008000"/>
            </w:tcBorders>
          </w:tcPr>
          <w:p w14:paraId="1AFCBC17" w14:textId="77777777" w:rsidR="00000000" w:rsidRDefault="00075C44">
            <w:pPr>
              <w:widowControl w:val="0"/>
              <w:jc w:val="center"/>
              <w:rPr>
                <w:rFonts w:hint="eastAsia"/>
                <w:sz w:val="22"/>
                <w:szCs w:val="22"/>
              </w:rPr>
            </w:pPr>
            <w:r>
              <w:rPr>
                <w:sz w:val="22"/>
                <w:szCs w:val="22"/>
              </w:rPr>
              <w:t>Scheme 3</w:t>
            </w:r>
          </w:p>
        </w:tc>
      </w:tr>
      <w:tr w:rsidR="00000000" w14:paraId="01820342" w14:textId="77777777">
        <w:trPr>
          <w:trHeight w:val="252"/>
          <w:jc w:val="center"/>
        </w:trPr>
        <w:tc>
          <w:tcPr>
            <w:tcW w:w="1193" w:type="dxa"/>
          </w:tcPr>
          <w:p w14:paraId="60848CE5" w14:textId="77777777" w:rsidR="00000000" w:rsidRDefault="00075C44">
            <w:pPr>
              <w:widowControl w:val="0"/>
              <w:jc w:val="center"/>
              <w:rPr>
                <w:rFonts w:hint="eastAsia"/>
                <w:sz w:val="22"/>
                <w:szCs w:val="22"/>
              </w:rPr>
            </w:pPr>
            <w:r>
              <w:rPr>
                <w:sz w:val="22"/>
                <w:szCs w:val="22"/>
              </w:rPr>
              <w:t>1</w:t>
            </w:r>
          </w:p>
        </w:tc>
        <w:tc>
          <w:tcPr>
            <w:tcW w:w="1390" w:type="dxa"/>
          </w:tcPr>
          <w:p w14:paraId="581E1484" w14:textId="77777777" w:rsidR="00000000" w:rsidRDefault="00075C44">
            <w:pPr>
              <w:widowControl w:val="0"/>
              <w:jc w:val="center"/>
              <w:rPr>
                <w:rFonts w:hint="eastAsia"/>
                <w:sz w:val="22"/>
                <w:szCs w:val="22"/>
              </w:rPr>
            </w:pPr>
            <w:r>
              <w:rPr>
                <w:sz w:val="22"/>
                <w:szCs w:val="22"/>
              </w:rPr>
              <w:t>456</w:t>
            </w:r>
          </w:p>
        </w:tc>
        <w:tc>
          <w:tcPr>
            <w:tcW w:w="1390" w:type="dxa"/>
          </w:tcPr>
          <w:p w14:paraId="1505F84D" w14:textId="77777777" w:rsidR="00000000" w:rsidRDefault="00075C44">
            <w:pPr>
              <w:widowControl w:val="0"/>
              <w:jc w:val="center"/>
              <w:rPr>
                <w:rFonts w:hint="eastAsia"/>
                <w:sz w:val="22"/>
                <w:szCs w:val="22"/>
              </w:rPr>
            </w:pPr>
            <w:r>
              <w:rPr>
                <w:sz w:val="22"/>
                <w:szCs w:val="22"/>
              </w:rPr>
              <w:t>456</w:t>
            </w:r>
          </w:p>
        </w:tc>
        <w:tc>
          <w:tcPr>
            <w:tcW w:w="1390" w:type="dxa"/>
          </w:tcPr>
          <w:p w14:paraId="21136E7A" w14:textId="77777777" w:rsidR="00000000" w:rsidRDefault="00075C44">
            <w:pPr>
              <w:widowControl w:val="0"/>
              <w:jc w:val="center"/>
              <w:rPr>
                <w:rFonts w:hint="eastAsia"/>
                <w:sz w:val="22"/>
                <w:szCs w:val="22"/>
              </w:rPr>
            </w:pPr>
            <w:r>
              <w:rPr>
                <w:sz w:val="22"/>
                <w:szCs w:val="22"/>
              </w:rPr>
              <w:t>123</w:t>
            </w:r>
          </w:p>
        </w:tc>
      </w:tr>
      <w:tr w:rsidR="00000000" w14:paraId="1051373B" w14:textId="77777777">
        <w:trPr>
          <w:trHeight w:val="252"/>
          <w:jc w:val="center"/>
        </w:trPr>
        <w:tc>
          <w:tcPr>
            <w:tcW w:w="1193" w:type="dxa"/>
          </w:tcPr>
          <w:p w14:paraId="73C3B2A5" w14:textId="77777777" w:rsidR="00000000" w:rsidRDefault="00075C44">
            <w:pPr>
              <w:widowControl w:val="0"/>
              <w:jc w:val="center"/>
              <w:rPr>
                <w:rFonts w:hint="eastAsia"/>
                <w:sz w:val="22"/>
                <w:szCs w:val="22"/>
              </w:rPr>
            </w:pPr>
            <w:r>
              <w:rPr>
                <w:sz w:val="22"/>
                <w:szCs w:val="22"/>
              </w:rPr>
              <w:t>2</w:t>
            </w:r>
          </w:p>
        </w:tc>
        <w:tc>
          <w:tcPr>
            <w:tcW w:w="1390" w:type="dxa"/>
          </w:tcPr>
          <w:p w14:paraId="35A96293" w14:textId="77777777" w:rsidR="00000000" w:rsidRDefault="00075C44">
            <w:pPr>
              <w:widowControl w:val="0"/>
              <w:jc w:val="center"/>
              <w:rPr>
                <w:rFonts w:hint="eastAsia"/>
                <w:sz w:val="22"/>
                <w:szCs w:val="22"/>
              </w:rPr>
            </w:pPr>
            <w:r>
              <w:rPr>
                <w:sz w:val="22"/>
                <w:szCs w:val="22"/>
              </w:rPr>
              <w:t>789</w:t>
            </w:r>
          </w:p>
        </w:tc>
        <w:tc>
          <w:tcPr>
            <w:tcW w:w="1390" w:type="dxa"/>
          </w:tcPr>
          <w:p w14:paraId="3E375F5E" w14:textId="77777777" w:rsidR="00000000" w:rsidRDefault="00075C44">
            <w:pPr>
              <w:widowControl w:val="0"/>
              <w:jc w:val="center"/>
              <w:rPr>
                <w:rFonts w:hint="eastAsia"/>
                <w:sz w:val="22"/>
                <w:szCs w:val="22"/>
              </w:rPr>
            </w:pPr>
            <w:r>
              <w:rPr>
                <w:sz w:val="22"/>
                <w:szCs w:val="22"/>
              </w:rPr>
              <w:t>213</w:t>
            </w:r>
          </w:p>
        </w:tc>
        <w:tc>
          <w:tcPr>
            <w:tcW w:w="1390" w:type="dxa"/>
          </w:tcPr>
          <w:p w14:paraId="6D527B4D" w14:textId="77777777" w:rsidR="00000000" w:rsidRDefault="00075C44">
            <w:pPr>
              <w:widowControl w:val="0"/>
              <w:jc w:val="center"/>
              <w:rPr>
                <w:rFonts w:hint="eastAsia"/>
                <w:sz w:val="22"/>
                <w:szCs w:val="22"/>
              </w:rPr>
            </w:pPr>
            <w:r>
              <w:rPr>
                <w:sz w:val="22"/>
                <w:szCs w:val="22"/>
              </w:rPr>
              <w:t>644</w:t>
            </w:r>
          </w:p>
        </w:tc>
      </w:tr>
      <w:tr w:rsidR="00000000" w14:paraId="1461DB6A" w14:textId="77777777">
        <w:trPr>
          <w:trHeight w:val="252"/>
          <w:jc w:val="center"/>
        </w:trPr>
        <w:tc>
          <w:tcPr>
            <w:tcW w:w="1193" w:type="dxa"/>
          </w:tcPr>
          <w:p w14:paraId="16C08876" w14:textId="77777777" w:rsidR="00000000" w:rsidRDefault="00075C44">
            <w:pPr>
              <w:widowControl w:val="0"/>
              <w:jc w:val="center"/>
              <w:rPr>
                <w:rFonts w:hint="eastAsia"/>
                <w:sz w:val="22"/>
                <w:szCs w:val="22"/>
              </w:rPr>
            </w:pPr>
            <w:r>
              <w:rPr>
                <w:sz w:val="22"/>
                <w:szCs w:val="22"/>
              </w:rPr>
              <w:t>3</w:t>
            </w:r>
          </w:p>
        </w:tc>
        <w:tc>
          <w:tcPr>
            <w:tcW w:w="1390" w:type="dxa"/>
          </w:tcPr>
          <w:p w14:paraId="733FC8EB" w14:textId="77777777" w:rsidR="00000000" w:rsidRDefault="00075C44">
            <w:pPr>
              <w:widowControl w:val="0"/>
              <w:jc w:val="center"/>
              <w:rPr>
                <w:rFonts w:hint="eastAsia"/>
                <w:sz w:val="22"/>
                <w:szCs w:val="22"/>
              </w:rPr>
            </w:pPr>
            <w:r>
              <w:rPr>
                <w:sz w:val="22"/>
                <w:szCs w:val="22"/>
              </w:rPr>
              <w:t>213</w:t>
            </w:r>
          </w:p>
        </w:tc>
        <w:tc>
          <w:tcPr>
            <w:tcW w:w="1390" w:type="dxa"/>
          </w:tcPr>
          <w:p w14:paraId="710BC618" w14:textId="77777777" w:rsidR="00000000" w:rsidRDefault="00075C44">
            <w:pPr>
              <w:widowControl w:val="0"/>
              <w:jc w:val="center"/>
              <w:rPr>
                <w:rFonts w:hint="eastAsia"/>
                <w:sz w:val="22"/>
                <w:szCs w:val="22"/>
              </w:rPr>
            </w:pPr>
            <w:r>
              <w:rPr>
                <w:sz w:val="22"/>
                <w:szCs w:val="22"/>
              </w:rPr>
              <w:t>654</w:t>
            </w:r>
          </w:p>
        </w:tc>
        <w:tc>
          <w:tcPr>
            <w:tcW w:w="1390" w:type="dxa"/>
          </w:tcPr>
          <w:p w14:paraId="6BBB881E" w14:textId="77777777" w:rsidR="00000000" w:rsidRDefault="00075C44">
            <w:pPr>
              <w:widowControl w:val="0"/>
              <w:jc w:val="center"/>
              <w:rPr>
                <w:rFonts w:hint="eastAsia"/>
                <w:sz w:val="22"/>
                <w:szCs w:val="22"/>
              </w:rPr>
            </w:pPr>
            <w:r>
              <w:rPr>
                <w:sz w:val="22"/>
                <w:szCs w:val="22"/>
              </w:rPr>
              <w:t>649</w:t>
            </w:r>
          </w:p>
        </w:tc>
      </w:tr>
      <w:tr w:rsidR="00000000" w14:paraId="37B2120A" w14:textId="77777777">
        <w:trPr>
          <w:trHeight w:val="252"/>
          <w:jc w:val="center"/>
        </w:trPr>
        <w:tc>
          <w:tcPr>
            <w:tcW w:w="1193" w:type="dxa"/>
          </w:tcPr>
          <w:p w14:paraId="092B365F" w14:textId="77777777" w:rsidR="00000000" w:rsidRDefault="00075C44">
            <w:pPr>
              <w:widowControl w:val="0"/>
              <w:jc w:val="center"/>
              <w:rPr>
                <w:rFonts w:hint="eastAsia"/>
                <w:sz w:val="22"/>
                <w:szCs w:val="22"/>
                <w:lang w:val="en-US" w:eastAsia="zh-CN"/>
              </w:rPr>
            </w:pPr>
            <w:r>
              <w:rPr>
                <w:rFonts w:hint="eastAsia"/>
                <w:sz w:val="22"/>
                <w:szCs w:val="22"/>
                <w:lang w:val="en-US" w:eastAsia="zh-CN"/>
              </w:rPr>
              <w:t>4</w:t>
            </w:r>
          </w:p>
        </w:tc>
        <w:tc>
          <w:tcPr>
            <w:tcW w:w="1390" w:type="dxa"/>
          </w:tcPr>
          <w:p w14:paraId="59D18B37" w14:textId="77777777" w:rsidR="00000000" w:rsidRDefault="00075C44">
            <w:pPr>
              <w:widowControl w:val="0"/>
              <w:jc w:val="center"/>
              <w:rPr>
                <w:rFonts w:hint="eastAsia"/>
                <w:sz w:val="22"/>
                <w:szCs w:val="22"/>
                <w:lang w:val="en-US" w:eastAsia="zh-CN"/>
              </w:rPr>
            </w:pPr>
            <w:r>
              <w:rPr>
                <w:rFonts w:hint="eastAsia"/>
                <w:sz w:val="22"/>
                <w:szCs w:val="22"/>
                <w:lang w:val="en-US" w:eastAsia="zh-CN"/>
              </w:rPr>
              <w:t>285</w:t>
            </w:r>
          </w:p>
        </w:tc>
        <w:tc>
          <w:tcPr>
            <w:tcW w:w="1390" w:type="dxa"/>
          </w:tcPr>
          <w:p w14:paraId="56D6995E" w14:textId="77777777" w:rsidR="00000000" w:rsidRDefault="00075C44">
            <w:pPr>
              <w:widowControl w:val="0"/>
              <w:jc w:val="center"/>
              <w:rPr>
                <w:rFonts w:hint="eastAsia"/>
                <w:sz w:val="22"/>
                <w:szCs w:val="22"/>
                <w:lang w:val="en-US" w:eastAsia="zh-CN"/>
              </w:rPr>
            </w:pPr>
            <w:r>
              <w:rPr>
                <w:rFonts w:hint="eastAsia"/>
                <w:sz w:val="22"/>
                <w:szCs w:val="22"/>
                <w:lang w:val="en-US" w:eastAsia="zh-CN"/>
              </w:rPr>
              <w:t>365</w:t>
            </w:r>
          </w:p>
        </w:tc>
        <w:tc>
          <w:tcPr>
            <w:tcW w:w="1390" w:type="dxa"/>
          </w:tcPr>
          <w:p w14:paraId="01C68391" w14:textId="77777777" w:rsidR="00000000" w:rsidRDefault="00075C44">
            <w:pPr>
              <w:widowControl w:val="0"/>
              <w:jc w:val="center"/>
              <w:rPr>
                <w:rFonts w:hint="eastAsia"/>
                <w:sz w:val="22"/>
                <w:szCs w:val="22"/>
                <w:lang w:val="en-US" w:eastAsia="zh-CN"/>
              </w:rPr>
            </w:pPr>
            <w:r>
              <w:rPr>
                <w:rFonts w:hint="eastAsia"/>
                <w:sz w:val="22"/>
                <w:szCs w:val="22"/>
                <w:lang w:val="en-US" w:eastAsia="zh-CN"/>
              </w:rPr>
              <w:t>732</w:t>
            </w:r>
          </w:p>
        </w:tc>
      </w:tr>
    </w:tbl>
    <w:p w14:paraId="456AE499" w14:textId="77777777" w:rsidR="00000000" w:rsidRDefault="00075C44">
      <w:pPr>
        <w:pStyle w:val="TTPSectionHeading"/>
      </w:pPr>
      <w:r>
        <w:t>Summary</w:t>
      </w:r>
    </w:p>
    <w:p w14:paraId="30D09FB1" w14:textId="77777777" w:rsidR="00000000" w:rsidRDefault="00075C44">
      <w:pPr>
        <w:pStyle w:val="TTPParagraph1st"/>
      </w:pPr>
      <w:r>
        <w:t>If you follow the “checklist” your paper will conform to the requirements of the publisher and facilitate a problem-free publication process.</w:t>
      </w:r>
    </w:p>
    <w:p w14:paraId="4E8B2889" w14:textId="77777777" w:rsidR="00000000" w:rsidRDefault="00075C44">
      <w:pPr>
        <w:pStyle w:val="TTPSectionHeading"/>
      </w:pPr>
      <w:r>
        <w:t>References</w:t>
      </w:r>
    </w:p>
    <w:p w14:paraId="4B9EE470" w14:textId="77777777" w:rsidR="00000000" w:rsidRDefault="00075C44">
      <w:pPr>
        <w:pStyle w:val="TTPReference"/>
        <w:rPr>
          <w:rFonts w:hint="eastAsia"/>
          <w:lang w:val="en-GB" w:eastAsia="zh-CN"/>
        </w:rPr>
      </w:pPr>
      <w:bookmarkStart w:id="1" w:name="OLE_LINK21"/>
      <w:bookmarkStart w:id="2" w:name="OLE_LINK14"/>
      <w:bookmarkStart w:id="3" w:name="OLE_LINK23"/>
      <w:bookmarkStart w:id="4" w:name="OLE_LINK13"/>
      <w:r>
        <w:rPr>
          <w:rFonts w:hint="eastAsia"/>
          <w:lang w:val="en-GB" w:eastAsia="zh-CN"/>
        </w:rPr>
        <w:t>[1]</w:t>
      </w:r>
      <w:r>
        <w:rPr>
          <w:rFonts w:hint="eastAsia"/>
          <w:lang w:val="en-GB" w:eastAsia="zh-CN"/>
        </w:rPr>
        <w:t xml:space="preserve"> Eurocode 3: Design of Steel Structures: Part 1-1: General Rules and Rules for Buildings[S]. European Committee for Standardization, 2005.</w:t>
      </w:r>
    </w:p>
    <w:p w14:paraId="29AE8045" w14:textId="77777777" w:rsidR="00000000" w:rsidRDefault="00075C44">
      <w:pPr>
        <w:pStyle w:val="TTPReference"/>
        <w:rPr>
          <w:rFonts w:hint="eastAsia"/>
          <w:lang w:val="en-GB" w:eastAsia="zh-CN"/>
        </w:rPr>
      </w:pPr>
      <w:r>
        <w:rPr>
          <w:rFonts w:hint="eastAsia"/>
          <w:lang w:val="en-GB" w:eastAsia="zh-CN"/>
        </w:rPr>
        <w:t>[2] Zhou F, Chen Y, Young B. Cold-formed high strength stainless steel cross-sections in compression considering inte</w:t>
      </w:r>
      <w:r>
        <w:rPr>
          <w:rFonts w:hint="eastAsia"/>
          <w:lang w:val="en-GB" w:eastAsia="zh-CN"/>
        </w:rPr>
        <w:t>raction effects of constituent plate elements[J]. Journal of Constructional Steel Research, 2013, 80: 32-41</w:t>
      </w:r>
    </w:p>
    <w:p w14:paraId="267B99E8" w14:textId="77777777" w:rsidR="00000000" w:rsidRDefault="00075C44">
      <w:pPr>
        <w:pStyle w:val="TTPReference"/>
        <w:rPr>
          <w:rFonts w:hint="eastAsia"/>
          <w:lang w:val="en-GB" w:eastAsia="zh-CN"/>
        </w:rPr>
      </w:pPr>
      <w:r>
        <w:rPr>
          <w:rFonts w:hint="eastAsia"/>
          <w:lang w:val="en-GB" w:eastAsia="zh-CN"/>
        </w:rPr>
        <w:t>[3] Schafer B W. Review: the direct strength method of cold-formed steel member design[J]. Journal of constructional steel research, 2008, 64(7): 76</w:t>
      </w:r>
      <w:r>
        <w:rPr>
          <w:rFonts w:hint="eastAsia"/>
          <w:lang w:val="en-GB" w:eastAsia="zh-CN"/>
        </w:rPr>
        <w:t>6-778.</w:t>
      </w:r>
    </w:p>
    <w:p w14:paraId="6ECC0DA7" w14:textId="77777777" w:rsidR="00000000" w:rsidRDefault="00075C44">
      <w:pPr>
        <w:pStyle w:val="TTPReference"/>
        <w:rPr>
          <w:rFonts w:hint="eastAsia"/>
          <w:lang w:val="en-GB" w:eastAsia="zh-CN"/>
        </w:rPr>
      </w:pPr>
      <w:r>
        <w:rPr>
          <w:rFonts w:hint="eastAsia"/>
          <w:lang w:val="en-GB" w:eastAsia="zh-CN"/>
        </w:rPr>
        <w:t>[4] Li Y. Extension of the Direct Strength Method to hot-rolled and welded H profile cross-sections[D]. Universit</w:t>
      </w:r>
      <w:r>
        <w:rPr>
          <w:rFonts w:hint="eastAsia"/>
          <w:lang w:val="en-GB" w:eastAsia="zh-CN"/>
        </w:rPr>
        <w:t>é</w:t>
      </w:r>
      <w:r>
        <w:rPr>
          <w:rFonts w:hint="eastAsia"/>
          <w:lang w:val="en-GB" w:eastAsia="zh-CN"/>
        </w:rPr>
        <w:t xml:space="preserve"> de Li</w:t>
      </w:r>
      <w:r>
        <w:rPr>
          <w:rFonts w:hint="eastAsia"/>
          <w:lang w:val="en-GB" w:eastAsia="zh-CN"/>
        </w:rPr>
        <w:t>è</w:t>
      </w:r>
      <w:r>
        <w:rPr>
          <w:rFonts w:hint="eastAsia"/>
          <w:lang w:val="en-GB" w:eastAsia="zh-CN"/>
        </w:rPr>
        <w:t>ge, Li</w:t>
      </w:r>
      <w:r>
        <w:rPr>
          <w:rFonts w:hint="eastAsia"/>
          <w:lang w:val="en-GB" w:eastAsia="zh-CN"/>
        </w:rPr>
        <w:t>è</w:t>
      </w:r>
      <w:r>
        <w:rPr>
          <w:rFonts w:hint="eastAsia"/>
          <w:lang w:val="en-GB" w:eastAsia="zh-CN"/>
        </w:rPr>
        <w:t>ge, Belgique, 2014.</w:t>
      </w:r>
    </w:p>
    <w:p w14:paraId="2534BE99" w14:textId="77777777" w:rsidR="00000000" w:rsidRDefault="00075C44">
      <w:pPr>
        <w:pStyle w:val="TTPReference"/>
        <w:rPr>
          <w:rFonts w:hint="eastAsia"/>
          <w:lang w:val="en-GB" w:eastAsia="zh-CN"/>
        </w:rPr>
      </w:pPr>
      <w:r>
        <w:rPr>
          <w:rFonts w:hint="eastAsia"/>
          <w:lang w:val="en-GB" w:eastAsia="zh-CN"/>
        </w:rPr>
        <w:t>[5] Hibbett, Karlsson, Sorensen. ABAQUS/standard: User's Manual[M]. Hibbitt, Karlsson &amp; Sorensen, 199</w:t>
      </w:r>
      <w:r>
        <w:rPr>
          <w:rFonts w:hint="eastAsia"/>
          <w:lang w:val="en-GB" w:eastAsia="zh-CN"/>
        </w:rPr>
        <w:t>8.</w:t>
      </w:r>
    </w:p>
    <w:bookmarkEnd w:id="1"/>
    <w:bookmarkEnd w:id="2"/>
    <w:bookmarkEnd w:id="3"/>
    <w:bookmarkEnd w:id="4"/>
    <w:p w14:paraId="7380C207" w14:textId="77777777" w:rsidR="00075C44" w:rsidRDefault="00075C44">
      <w:pPr>
        <w:pStyle w:val="TTPReference"/>
        <w:rPr>
          <w:rFonts w:hint="eastAsia"/>
          <w:sz w:val="20"/>
          <w:szCs w:val="20"/>
          <w:lang w:val="en-GB" w:eastAsia="zh-CN"/>
        </w:rPr>
      </w:pPr>
    </w:p>
    <w:sectPr w:rsidR="00075C44">
      <w:headerReference w:type="even" r:id="rId7"/>
      <w:headerReference w:type="default" r:id="rId8"/>
      <w:pgSz w:w="11907" w:h="16840"/>
      <w:pgMar w:top="1418" w:right="1134" w:bottom="851" w:left="1134" w:header="709" w:footer="28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62FA1" w14:textId="77777777" w:rsidR="00075C44" w:rsidRDefault="00075C44">
      <w:r>
        <w:separator/>
      </w:r>
    </w:p>
  </w:endnote>
  <w:endnote w:type="continuationSeparator" w:id="0">
    <w:p w14:paraId="043D9472" w14:textId="77777777" w:rsidR="00075C44" w:rsidRDefault="0007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宋体">
    <w:altName w:val="桦韺"/>
    <w:charset w:val="86"/>
    <w:family w:val="auto"/>
    <w:pitch w:val="variable"/>
    <w:sig w:usb0="00000003" w:usb1="288F0000" w:usb2="00000016" w:usb3="00000000" w:csb0="00040001" w:csb1="00000000"/>
  </w:font>
  <w:font w:name="Tahoma">
    <w:altName w:val="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4CCA9" w14:textId="77777777" w:rsidR="00075C44" w:rsidRDefault="00075C44">
      <w:r>
        <w:separator/>
      </w:r>
    </w:p>
  </w:footnote>
  <w:footnote w:type="continuationSeparator" w:id="0">
    <w:p w14:paraId="51BEBC28" w14:textId="77777777" w:rsidR="00075C44" w:rsidRDefault="00075C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E5300" w14:textId="77777777" w:rsidR="00000000" w:rsidRDefault="00075C44">
    <w:pPr>
      <w:pStyle w:val="Header"/>
      <w:spacing w:after="240"/>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26BF" w14:textId="77777777" w:rsidR="00000000" w:rsidRDefault="00075C44">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53BF2"/>
    <w:rsid w:val="00075C44"/>
    <w:rsid w:val="000B3632"/>
    <w:rsid w:val="00106000"/>
    <w:rsid w:val="001553C0"/>
    <w:rsid w:val="00191D51"/>
    <w:rsid w:val="00192CBA"/>
    <w:rsid w:val="001C5B52"/>
    <w:rsid w:val="002510F4"/>
    <w:rsid w:val="00251A99"/>
    <w:rsid w:val="002615AA"/>
    <w:rsid w:val="00295485"/>
    <w:rsid w:val="002C1997"/>
    <w:rsid w:val="002D389A"/>
    <w:rsid w:val="003967B2"/>
    <w:rsid w:val="0039759E"/>
    <w:rsid w:val="0049544C"/>
    <w:rsid w:val="004C48B6"/>
    <w:rsid w:val="004D18B0"/>
    <w:rsid w:val="004F7AE3"/>
    <w:rsid w:val="00552712"/>
    <w:rsid w:val="00580DFD"/>
    <w:rsid w:val="00621911"/>
    <w:rsid w:val="00660A63"/>
    <w:rsid w:val="006B347C"/>
    <w:rsid w:val="006C2709"/>
    <w:rsid w:val="00774597"/>
    <w:rsid w:val="007A072D"/>
    <w:rsid w:val="007A1ECC"/>
    <w:rsid w:val="008A5C13"/>
    <w:rsid w:val="008D5F72"/>
    <w:rsid w:val="008F0636"/>
    <w:rsid w:val="00975783"/>
    <w:rsid w:val="00A05306"/>
    <w:rsid w:val="00A54956"/>
    <w:rsid w:val="00A76C04"/>
    <w:rsid w:val="00AD3A4F"/>
    <w:rsid w:val="00AE330F"/>
    <w:rsid w:val="00B11627"/>
    <w:rsid w:val="00B22224"/>
    <w:rsid w:val="00B56E8D"/>
    <w:rsid w:val="00BC3ABB"/>
    <w:rsid w:val="00BD54EA"/>
    <w:rsid w:val="00C42366"/>
    <w:rsid w:val="00C42F96"/>
    <w:rsid w:val="00C83653"/>
    <w:rsid w:val="00CC0CCE"/>
    <w:rsid w:val="00CF1396"/>
    <w:rsid w:val="00D21AFA"/>
    <w:rsid w:val="00D22891"/>
    <w:rsid w:val="00D4078B"/>
    <w:rsid w:val="00D430B7"/>
    <w:rsid w:val="00D91DD9"/>
    <w:rsid w:val="00DA08D9"/>
    <w:rsid w:val="00DB1460"/>
    <w:rsid w:val="00DD4E1D"/>
    <w:rsid w:val="00E02558"/>
    <w:rsid w:val="00E27A68"/>
    <w:rsid w:val="00E56305"/>
    <w:rsid w:val="00E665CD"/>
    <w:rsid w:val="00E92BEF"/>
    <w:rsid w:val="00EB154E"/>
    <w:rsid w:val="00F30817"/>
    <w:rsid w:val="00FA14D3"/>
    <w:rsid w:val="00FB0911"/>
    <w:rsid w:val="00FC333C"/>
    <w:rsid w:val="00FD4398"/>
    <w:rsid w:val="197E3D46"/>
    <w:rsid w:val="46F02AFB"/>
    <w:rsid w:val="4FE15093"/>
    <w:rsid w:val="578A60E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915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autoSpaceDE w:val="0"/>
      <w:autoSpaceDN w:val="0"/>
    </w:pPr>
    <w:rPr>
      <w:lang w:val="de-DE" w:eastAsia="en-US"/>
    </w:rPr>
  </w:style>
  <w:style w:type="paragraph" w:styleId="Heading1">
    <w:name w:val="heading 1"/>
    <w:basedOn w:val="Normal"/>
    <w:next w:val="Normal"/>
    <w:link w:val="Heading1Char"/>
    <w:uiPriority w:val="99"/>
    <w:qFormat/>
    <w:pPr>
      <w:keepNext/>
      <w:autoSpaceDE/>
      <w:autoSpaceDN/>
      <w:outlineLvl w:val="0"/>
    </w:pPr>
    <w:rPr>
      <w:b/>
      <w:bCs/>
      <w:sz w:val="32"/>
      <w:szCs w:val="32"/>
      <w:u w:val="single"/>
      <w:lang w:val="en-US"/>
    </w:rPr>
  </w:style>
  <w:style w:type="character" w:default="1" w:styleId="DefaultParagraphFont">
    <w:name w:val="Default Paragraph Font"/>
    <w:uiPriority w:val="99"/>
    <w:semiHidden/>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character" w:styleId="FollowedHyperlink">
    <w:name w:val="FollowedHyperlink"/>
    <w:uiPriority w:val="99"/>
    <w:rPr>
      <w:rFonts w:cs="Times New Roman"/>
      <w:color w:val="800080"/>
      <w:u w:val="single"/>
    </w:rPr>
  </w:style>
  <w:style w:type="character" w:customStyle="1" w:styleId="HeaderChar">
    <w:name w:val="Header Char"/>
    <w:link w:val="Header"/>
    <w:uiPriority w:val="99"/>
    <w:semiHidden/>
    <w:locked/>
    <w:rPr>
      <w:rFonts w:cs="Times New Roman"/>
      <w:sz w:val="20"/>
      <w:szCs w:val="20"/>
      <w:lang w:val="de-DE" w:eastAsia="en-US"/>
    </w:rPr>
  </w:style>
  <w:style w:type="character" w:styleId="Hyperlink">
    <w:name w:val="Hyperlink"/>
    <w:uiPriority w:val="99"/>
    <w:rPr>
      <w:rFonts w:cs="Times New Roman"/>
      <w:color w:val="0000FF"/>
      <w:u w:val="single"/>
    </w:rPr>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character" w:customStyle="1" w:styleId="FooterChar">
    <w:name w:val="Footer Char"/>
    <w:link w:val="Footer"/>
    <w:uiPriority w:val="99"/>
    <w:semiHidden/>
    <w:locked/>
    <w:rPr>
      <w:rFonts w:cs="Times New Roman"/>
      <w:sz w:val="20"/>
      <w:szCs w:val="20"/>
      <w:lang w:val="de-DE" w:eastAsia="en-US"/>
    </w:rPr>
  </w:style>
  <w:style w:type="character" w:customStyle="1" w:styleId="HTMLPreformattedChar">
    <w:name w:val="HTML Preformatted Char"/>
    <w:link w:val="HTMLPreformatted"/>
    <w:uiPriority w:val="99"/>
    <w:semiHidden/>
    <w:rPr>
      <w:rFonts w:ascii="Courier New" w:hAnsi="Courier New" w:cs="Courier New"/>
    </w:rPr>
  </w:style>
  <w:style w:type="character" w:styleId="FootnoteReference">
    <w:name w:val="footnote reference"/>
    <w:uiPriority w:val="99"/>
    <w:semiHidden/>
    <w:rPr>
      <w:rFonts w:cs="Times New Roman"/>
      <w:vertAlign w:val="superscript"/>
    </w:rPr>
  </w:style>
  <w:style w:type="character" w:customStyle="1" w:styleId="FootnoteTextChar">
    <w:name w:val="Footnote Text Char"/>
    <w:link w:val="FootnoteText"/>
    <w:uiPriority w:val="99"/>
    <w:semiHidden/>
    <w:locked/>
    <w:rPr>
      <w:rFonts w:cs="Times New Roman"/>
      <w:sz w:val="20"/>
      <w:szCs w:val="20"/>
      <w:lang w:val="de-DE" w:eastAsia="en-US"/>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pPr>
      <w:tabs>
        <w:tab w:val="center" w:pos="4536"/>
        <w:tab w:val="right" w:pos="9072"/>
      </w:tabs>
    </w:pPr>
  </w:style>
  <w:style w:type="paragraph" w:styleId="FootnoteText">
    <w:name w:val="footnote text"/>
    <w:basedOn w:val="Normal"/>
    <w:link w:val="FootnoteTextChar"/>
    <w:uiPriority w:val="99"/>
    <w:semiHidden/>
  </w:style>
  <w:style w:type="paragraph" w:customStyle="1" w:styleId="TTPAbstract">
    <w:name w:val="TTP Abstract"/>
    <w:basedOn w:val="Normal"/>
    <w:next w:val="TTPSectionHeading"/>
    <w:pPr>
      <w:spacing w:before="360"/>
      <w:jc w:val="both"/>
    </w:pPr>
    <w:rPr>
      <w:sz w:val="24"/>
      <w:szCs w:val="24"/>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de-DE"/>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styleId="Header">
    <w:name w:val="header"/>
    <w:basedOn w:val="Normal"/>
    <w:link w:val="HeaderChar"/>
    <w:uiPriority w:val="99"/>
    <w:pPr>
      <w:tabs>
        <w:tab w:val="center" w:pos="4536"/>
        <w:tab w:val="right" w:pos="9072"/>
      </w:tabs>
    </w:pPr>
  </w:style>
  <w:style w:type="paragraph" w:customStyle="1" w:styleId="TTPReference">
    <w:name w:val="TTP Reference"/>
    <w:basedOn w:val="Normal"/>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Paragraphothers">
    <w:name w:val="TTP Paragraph (others)"/>
    <w:basedOn w:val="TTPParagraph1st"/>
    <w:uiPriority w:val="99"/>
    <w:pPr>
      <w:ind w:firstLine="283"/>
    </w:p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table" w:styleId="TableSimple1">
    <w:name w:val="Table Simple 1"/>
    <w:basedOn w:val="TableNormal"/>
    <w:unhideWhenUsed/>
    <w:pPr>
      <w:widowControl w:val="0"/>
      <w:jc w:val="both"/>
    </w:p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4795</Characters>
  <Application>Microsoft Macintosh Word</Application>
  <DocSecurity>0</DocSecurity>
  <Lines>39</Lines>
  <Paragraphs>11</Paragraphs>
  <ScaleCrop>false</ScaleCrop>
  <Company>Trans Tech Publications Ltd</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cp:keywords/>
  <cp:lastModifiedBy>Hu, Qihang</cp:lastModifiedBy>
  <cp:revision>2</cp:revision>
  <cp:lastPrinted>2010-04-09T00:23:00Z</cp:lastPrinted>
  <dcterms:created xsi:type="dcterms:W3CDTF">2017-10-15T16:06:00Z</dcterms:created>
  <dcterms:modified xsi:type="dcterms:W3CDTF">2017-10-15T16:06:00Z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